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58C61" w14:textId="30F4DB60" w:rsidR="001C3B69" w:rsidRDefault="001C3B69" w:rsidP="001C3B69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14:paraId="59473436" w14:textId="026F096E" w:rsidR="001C3B69" w:rsidRPr="00B258BB" w:rsidRDefault="00E953CE" w:rsidP="001C3B69">
      <w:pPr>
        <w:pStyle w:val="Footer"/>
        <w:tabs>
          <w:tab w:val="clear" w:pos="4320"/>
          <w:tab w:val="clear" w:pos="8640"/>
        </w:tabs>
        <w:rPr>
          <w:rFonts w:ascii="Arial" w:hAnsi="Arial"/>
          <w:b/>
          <w:sz w:val="28"/>
          <w:szCs w:val="28"/>
        </w:rPr>
      </w:pPr>
      <w:r w:rsidRPr="00B258BB">
        <w:rPr>
          <w:rFonts w:ascii="Arial" w:hAnsi="Arial"/>
          <w:b/>
          <w:sz w:val="28"/>
          <w:szCs w:val="28"/>
        </w:rPr>
        <w:t>My Definition</w:t>
      </w:r>
    </w:p>
    <w:p w14:paraId="0660DD6F" w14:textId="77777777" w:rsidR="001C3B69" w:rsidRDefault="001C3B69" w:rsidP="001C3B69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14:paraId="3945DD86" w14:textId="57C86EC8" w:rsidR="001C3B69" w:rsidRPr="00A901A5" w:rsidRDefault="001C3B69" w:rsidP="00B258BB">
      <w:pPr>
        <w:pStyle w:val="Footer"/>
        <w:tabs>
          <w:tab w:val="clear" w:pos="4320"/>
          <w:tab w:val="clear" w:pos="8640"/>
        </w:tabs>
        <w:rPr>
          <w:szCs w:val="24"/>
        </w:rPr>
      </w:pPr>
      <w:r w:rsidRPr="00A901A5">
        <w:rPr>
          <w:szCs w:val="24"/>
        </w:rPr>
        <w:t>(Pre, During, Post Topic/Lesson)</w:t>
      </w:r>
    </w:p>
    <w:p w14:paraId="52A00B8E" w14:textId="19244DB4" w:rsidR="00B258BB" w:rsidRPr="00B258BB" w:rsidRDefault="001C3B69" w:rsidP="00B258BB">
      <w:pPr>
        <w:numPr>
          <w:ilvl w:val="0"/>
          <w:numId w:val="1"/>
        </w:numPr>
        <w:rPr>
          <w:i/>
          <w:szCs w:val="24"/>
        </w:rPr>
      </w:pPr>
      <w:r w:rsidRPr="00A901A5">
        <w:rPr>
          <w:i/>
          <w:szCs w:val="24"/>
        </w:rPr>
        <w:t xml:space="preserve">The purpose of using this vocabulary strategy is to check prior knowledge of key vocabulary in the topic and to </w:t>
      </w:r>
      <w:r w:rsidR="00FC26E0" w:rsidRPr="00A901A5">
        <w:rPr>
          <w:i/>
          <w:szCs w:val="24"/>
        </w:rPr>
        <w:t xml:space="preserve">provide a way to check that </w:t>
      </w:r>
      <w:r w:rsidRPr="00A901A5">
        <w:rPr>
          <w:i/>
          <w:szCs w:val="24"/>
        </w:rPr>
        <w:t>vocabulary has been learnt.</w:t>
      </w:r>
    </w:p>
    <w:tbl>
      <w:tblPr>
        <w:tblpPr w:leftFromText="180" w:rightFromText="180" w:vertAnchor="text" w:horzAnchor="page" w:tblpX="1450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  <w:gridCol w:w="2693"/>
        <w:gridCol w:w="4819"/>
      </w:tblGrid>
      <w:tr w:rsidR="008E0891" w:rsidRPr="00A901A5" w14:paraId="4D03B1EA" w14:textId="77777777" w:rsidTr="008E0891">
        <w:tc>
          <w:tcPr>
            <w:tcW w:w="1668" w:type="dxa"/>
          </w:tcPr>
          <w:p w14:paraId="48D82B8E" w14:textId="77777777" w:rsidR="008E0891" w:rsidRPr="00A901A5" w:rsidRDefault="008E0891" w:rsidP="008E0891">
            <w:pPr>
              <w:jc w:val="center"/>
              <w:rPr>
                <w:b/>
                <w:szCs w:val="24"/>
              </w:rPr>
            </w:pPr>
            <w:r w:rsidRPr="00A901A5">
              <w:rPr>
                <w:b/>
                <w:szCs w:val="24"/>
              </w:rPr>
              <w:t>WORD</w:t>
            </w:r>
          </w:p>
        </w:tc>
        <w:tc>
          <w:tcPr>
            <w:tcW w:w="2693" w:type="dxa"/>
          </w:tcPr>
          <w:p w14:paraId="280BCAD7" w14:textId="77777777" w:rsidR="008E0891" w:rsidRPr="00A901A5" w:rsidRDefault="008E0891" w:rsidP="008E0891">
            <w:pPr>
              <w:jc w:val="center"/>
              <w:rPr>
                <w:b/>
                <w:szCs w:val="24"/>
              </w:rPr>
            </w:pPr>
            <w:r w:rsidRPr="00A901A5">
              <w:rPr>
                <w:b/>
                <w:szCs w:val="24"/>
              </w:rPr>
              <w:t>OWN DEFINITION /</w:t>
            </w:r>
          </w:p>
          <w:p w14:paraId="6771754B" w14:textId="77777777" w:rsidR="008E0891" w:rsidRPr="00A901A5" w:rsidRDefault="008E0891" w:rsidP="008E0891">
            <w:pPr>
              <w:jc w:val="center"/>
              <w:rPr>
                <w:b/>
                <w:szCs w:val="24"/>
              </w:rPr>
            </w:pPr>
            <w:r w:rsidRPr="00A901A5">
              <w:rPr>
                <w:b/>
                <w:szCs w:val="24"/>
              </w:rPr>
              <w:t>EXPLANATION</w:t>
            </w:r>
          </w:p>
        </w:tc>
        <w:tc>
          <w:tcPr>
            <w:tcW w:w="4819" w:type="dxa"/>
          </w:tcPr>
          <w:p w14:paraId="06AD9A43" w14:textId="77777777" w:rsidR="008E0891" w:rsidRPr="00A901A5" w:rsidRDefault="008E0891" w:rsidP="008E0891">
            <w:pPr>
              <w:jc w:val="center"/>
              <w:rPr>
                <w:b/>
                <w:szCs w:val="24"/>
              </w:rPr>
            </w:pPr>
            <w:r w:rsidRPr="00A901A5">
              <w:rPr>
                <w:b/>
                <w:szCs w:val="24"/>
              </w:rPr>
              <w:t>REVISED DEFINITION / EXPLANATION</w:t>
            </w:r>
          </w:p>
        </w:tc>
      </w:tr>
      <w:tr w:rsidR="008E0891" w:rsidRPr="00A901A5" w14:paraId="304B7DA9" w14:textId="77777777" w:rsidTr="008E0891">
        <w:tc>
          <w:tcPr>
            <w:tcW w:w="1668" w:type="dxa"/>
          </w:tcPr>
          <w:p w14:paraId="21CD32FB" w14:textId="77777777" w:rsidR="008E0891" w:rsidRPr="00A901A5" w:rsidRDefault="008E0891" w:rsidP="008E0891">
            <w:pPr>
              <w:pStyle w:val="Footer"/>
              <w:tabs>
                <w:tab w:val="clear" w:pos="4320"/>
                <w:tab w:val="clear" w:pos="8640"/>
              </w:tabs>
              <w:rPr>
                <w:szCs w:val="24"/>
              </w:rPr>
            </w:pPr>
            <w:r w:rsidRPr="00A901A5">
              <w:rPr>
                <w:szCs w:val="24"/>
              </w:rPr>
              <w:t>Risk</w:t>
            </w:r>
          </w:p>
        </w:tc>
        <w:tc>
          <w:tcPr>
            <w:tcW w:w="2693" w:type="dxa"/>
          </w:tcPr>
          <w:p w14:paraId="582979E9" w14:textId="77777777" w:rsidR="008E0891" w:rsidRPr="00A901A5" w:rsidRDefault="008E0891" w:rsidP="008E0891">
            <w:pPr>
              <w:rPr>
                <w:szCs w:val="24"/>
              </w:rPr>
            </w:pPr>
            <w:r w:rsidRPr="00A901A5">
              <w:rPr>
                <w:szCs w:val="24"/>
              </w:rPr>
              <w:t>Stuff that happens when you don’t plan well</w:t>
            </w:r>
          </w:p>
        </w:tc>
        <w:tc>
          <w:tcPr>
            <w:tcW w:w="4819" w:type="dxa"/>
          </w:tcPr>
          <w:p w14:paraId="4A36B85C" w14:textId="77777777" w:rsidR="008E0891" w:rsidRPr="00A901A5" w:rsidRDefault="008E0891" w:rsidP="008E0891">
            <w:pPr>
              <w:rPr>
                <w:szCs w:val="24"/>
              </w:rPr>
            </w:pPr>
            <w:r w:rsidRPr="00A901A5">
              <w:rPr>
                <w:szCs w:val="24"/>
              </w:rPr>
              <w:t>Is the likelihood of an event happening that will have a negative impact on planned objectives. All designs carry risk and it is important for me to minimise the chances of these happening by careful planning and modelling.</w:t>
            </w:r>
          </w:p>
        </w:tc>
      </w:tr>
      <w:tr w:rsidR="008E0891" w:rsidRPr="00A901A5" w14:paraId="5914A309" w14:textId="77777777" w:rsidTr="008E0891">
        <w:tc>
          <w:tcPr>
            <w:tcW w:w="1668" w:type="dxa"/>
          </w:tcPr>
          <w:p w14:paraId="5B2086DF" w14:textId="77777777" w:rsidR="008E0891" w:rsidRPr="00A901A5" w:rsidRDefault="008E0891" w:rsidP="008E0891">
            <w:pPr>
              <w:pStyle w:val="Footer"/>
              <w:tabs>
                <w:tab w:val="clear" w:pos="4320"/>
                <w:tab w:val="clear" w:pos="8640"/>
              </w:tabs>
              <w:rPr>
                <w:szCs w:val="24"/>
              </w:rPr>
            </w:pPr>
            <w:r w:rsidRPr="00A901A5">
              <w:rPr>
                <w:szCs w:val="24"/>
              </w:rPr>
              <w:t>Prototyping</w:t>
            </w:r>
          </w:p>
        </w:tc>
        <w:tc>
          <w:tcPr>
            <w:tcW w:w="2693" w:type="dxa"/>
          </w:tcPr>
          <w:p w14:paraId="09E307FC" w14:textId="77777777" w:rsidR="008E0891" w:rsidRPr="00A901A5" w:rsidRDefault="008E0891" w:rsidP="008E0891">
            <w:pPr>
              <w:rPr>
                <w:szCs w:val="24"/>
              </w:rPr>
            </w:pPr>
            <w:r>
              <w:rPr>
                <w:szCs w:val="24"/>
              </w:rPr>
              <w:t>A model of something</w:t>
            </w:r>
          </w:p>
        </w:tc>
        <w:tc>
          <w:tcPr>
            <w:tcW w:w="4819" w:type="dxa"/>
          </w:tcPr>
          <w:p w14:paraId="1286D135" w14:textId="75E59969" w:rsidR="008E0891" w:rsidRPr="00DB69EA" w:rsidRDefault="008E0891" w:rsidP="008E0891">
            <w:pPr>
              <w:rPr>
                <w:rFonts w:eastAsia="Times New Roman"/>
                <w:szCs w:val="24"/>
              </w:rPr>
            </w:pPr>
            <w:r w:rsidRPr="00A901A5">
              <w:rPr>
                <w:rFonts w:eastAsia="Times New Roman"/>
                <w:szCs w:val="24"/>
              </w:rPr>
              <w:t>The modelling of a realised but yet-to-be-implemented technological outcome. The purpose is to evaluate the fitness for purpose of a technological outcome against the brief and is undertaken to establish (or not) a defendable case for its implementation, refinement or further development.</w:t>
            </w:r>
          </w:p>
        </w:tc>
      </w:tr>
      <w:tr w:rsidR="008E0891" w:rsidRPr="00A901A5" w14:paraId="4CCC9284" w14:textId="77777777" w:rsidTr="008E0891">
        <w:tc>
          <w:tcPr>
            <w:tcW w:w="1668" w:type="dxa"/>
          </w:tcPr>
          <w:p w14:paraId="07BF86BC" w14:textId="77777777" w:rsidR="008E0891" w:rsidRPr="00A901A5" w:rsidRDefault="008E0891" w:rsidP="008E0891">
            <w:pPr>
              <w:pStyle w:val="Footer"/>
              <w:tabs>
                <w:tab w:val="clear" w:pos="4320"/>
                <w:tab w:val="clear" w:pos="8640"/>
              </w:tabs>
              <w:rPr>
                <w:szCs w:val="24"/>
              </w:rPr>
            </w:pPr>
            <w:r w:rsidRPr="00A901A5">
              <w:rPr>
                <w:szCs w:val="24"/>
              </w:rPr>
              <w:t>Functional modelling</w:t>
            </w:r>
          </w:p>
        </w:tc>
        <w:tc>
          <w:tcPr>
            <w:tcW w:w="2693" w:type="dxa"/>
          </w:tcPr>
          <w:p w14:paraId="59A09471" w14:textId="77777777" w:rsidR="008E0891" w:rsidRPr="00A901A5" w:rsidRDefault="008E0891" w:rsidP="008E0891">
            <w:pPr>
              <w:rPr>
                <w:szCs w:val="24"/>
              </w:rPr>
            </w:pPr>
            <w:r w:rsidRPr="00A901A5">
              <w:rPr>
                <w:szCs w:val="24"/>
              </w:rPr>
              <w:t>Checking the function of a model</w:t>
            </w:r>
          </w:p>
        </w:tc>
        <w:tc>
          <w:tcPr>
            <w:tcW w:w="4819" w:type="dxa"/>
          </w:tcPr>
          <w:p w14:paraId="38C3DB9B" w14:textId="043B485C" w:rsidR="008E0891" w:rsidRPr="00DB69EA" w:rsidRDefault="008E0891" w:rsidP="008E0891">
            <w:pPr>
              <w:rPr>
                <w:rFonts w:eastAsia="Times New Roman"/>
                <w:szCs w:val="24"/>
              </w:rPr>
            </w:pPr>
            <w:r w:rsidRPr="00A901A5">
              <w:rPr>
                <w:rFonts w:eastAsia="Times New Roman"/>
                <w:szCs w:val="24"/>
              </w:rPr>
              <w:t xml:space="preserve">Tests suitability of design, enabling the ongoing evaluation of design concepts for yet-to-be realised </w:t>
            </w:r>
            <w:r w:rsidRPr="00A901A5">
              <w:rPr>
                <w:rStyle w:val="Strong"/>
                <w:rFonts w:eastAsia="Times New Roman"/>
                <w:b w:val="0"/>
                <w:szCs w:val="24"/>
              </w:rPr>
              <w:t>technological outcomes</w:t>
            </w:r>
            <w:r w:rsidRPr="00A901A5">
              <w:rPr>
                <w:rFonts w:eastAsia="Times New Roman"/>
                <w:b/>
                <w:szCs w:val="24"/>
              </w:rPr>
              <w:t>.</w:t>
            </w:r>
            <w:r w:rsidRPr="00A901A5">
              <w:rPr>
                <w:rFonts w:eastAsia="Times New Roman"/>
                <w:szCs w:val="24"/>
              </w:rPr>
              <w:t xml:space="preserve"> Evidence gained is used to establish (or not) a defendable case for its further development.</w:t>
            </w:r>
          </w:p>
        </w:tc>
      </w:tr>
    </w:tbl>
    <w:p w14:paraId="60E825AB" w14:textId="77777777" w:rsidR="00B258BB" w:rsidRDefault="00B258BB" w:rsidP="00B258BB">
      <w:pPr>
        <w:rPr>
          <w:b/>
          <w:szCs w:val="24"/>
        </w:rPr>
      </w:pPr>
    </w:p>
    <w:p w14:paraId="0B22084C" w14:textId="77777777" w:rsidR="00B258BB" w:rsidRDefault="00B258BB" w:rsidP="001C3B69">
      <w:pPr>
        <w:rPr>
          <w:b/>
          <w:szCs w:val="24"/>
        </w:rPr>
      </w:pPr>
    </w:p>
    <w:p w14:paraId="02D58D73" w14:textId="77777777" w:rsidR="00B258BB" w:rsidRDefault="00B258BB" w:rsidP="00B258BB">
      <w:pPr>
        <w:rPr>
          <w:b/>
          <w:szCs w:val="24"/>
        </w:rPr>
      </w:pPr>
      <w:r w:rsidRPr="00A901A5">
        <w:rPr>
          <w:b/>
          <w:szCs w:val="24"/>
        </w:rPr>
        <w:t>Possible approach:</w:t>
      </w:r>
    </w:p>
    <w:p w14:paraId="17C88651" w14:textId="77777777" w:rsidR="00B258BB" w:rsidRPr="00A901A5" w:rsidRDefault="00B258BB" w:rsidP="001C3B69">
      <w:pPr>
        <w:rPr>
          <w:b/>
          <w:szCs w:val="24"/>
        </w:rPr>
      </w:pPr>
    </w:p>
    <w:p w14:paraId="20CD5C9F" w14:textId="24229D29" w:rsidR="001C3B69" w:rsidRPr="00A901A5" w:rsidRDefault="001C3B69" w:rsidP="001C3B69">
      <w:pPr>
        <w:rPr>
          <w:szCs w:val="24"/>
        </w:rPr>
      </w:pPr>
      <w:r w:rsidRPr="00A901A5">
        <w:rPr>
          <w:szCs w:val="24"/>
        </w:rPr>
        <w:t>1.</w:t>
      </w:r>
      <w:r w:rsidRPr="00A901A5">
        <w:rPr>
          <w:szCs w:val="24"/>
        </w:rPr>
        <w:tab/>
        <w:t xml:space="preserve">At the start of a topic or lesson draw </w:t>
      </w:r>
      <w:r w:rsidR="00E953CE" w:rsidRPr="00A901A5">
        <w:rPr>
          <w:szCs w:val="24"/>
        </w:rPr>
        <w:t>up a list</w:t>
      </w:r>
      <w:r w:rsidR="001D7DB9" w:rsidRPr="00A901A5">
        <w:rPr>
          <w:szCs w:val="24"/>
        </w:rPr>
        <w:t xml:space="preserve"> of key</w:t>
      </w:r>
      <w:r w:rsidRPr="00A901A5">
        <w:rPr>
          <w:szCs w:val="24"/>
        </w:rPr>
        <w:t xml:space="preserve"> words</w:t>
      </w:r>
      <w:r w:rsidR="00E953CE" w:rsidRPr="00A901A5">
        <w:rPr>
          <w:szCs w:val="24"/>
        </w:rPr>
        <w:t xml:space="preserve"> </w:t>
      </w:r>
    </w:p>
    <w:p w14:paraId="0166FC15" w14:textId="77777777" w:rsidR="001C3B69" w:rsidRPr="00A901A5" w:rsidRDefault="001C3B69" w:rsidP="001C3B69">
      <w:pPr>
        <w:rPr>
          <w:szCs w:val="24"/>
        </w:rPr>
      </w:pPr>
      <w:r w:rsidRPr="00A901A5">
        <w:rPr>
          <w:szCs w:val="24"/>
        </w:rPr>
        <w:t>2.</w:t>
      </w:r>
      <w:r w:rsidRPr="00A901A5">
        <w:rPr>
          <w:szCs w:val="24"/>
        </w:rPr>
        <w:tab/>
        <w:t xml:space="preserve">Give students the words you have selected.  </w:t>
      </w:r>
    </w:p>
    <w:p w14:paraId="66E16D92" w14:textId="1F145771" w:rsidR="001C3B69" w:rsidRPr="00A901A5" w:rsidRDefault="001C3B69" w:rsidP="001C3B69">
      <w:pPr>
        <w:ind w:left="720" w:hanging="720"/>
        <w:rPr>
          <w:szCs w:val="24"/>
        </w:rPr>
      </w:pPr>
      <w:r w:rsidRPr="00A901A5">
        <w:rPr>
          <w:szCs w:val="24"/>
        </w:rPr>
        <w:t>3.</w:t>
      </w:r>
      <w:r w:rsidRPr="00A901A5">
        <w:rPr>
          <w:szCs w:val="24"/>
        </w:rPr>
        <w:tab/>
        <w:t xml:space="preserve">Students write in their own </w:t>
      </w:r>
      <w:r w:rsidR="00FC26E0" w:rsidRPr="00A901A5">
        <w:rPr>
          <w:szCs w:val="24"/>
        </w:rPr>
        <w:t xml:space="preserve">initial </w:t>
      </w:r>
      <w:r w:rsidRPr="00A901A5">
        <w:rPr>
          <w:szCs w:val="24"/>
        </w:rPr>
        <w:t>definition for the words.  Do not allow dictionaries.  Encourage students to complete definitions for all words, even those they are totally unfamiliar with using cl</w:t>
      </w:r>
      <w:r w:rsidR="00FC26E0" w:rsidRPr="00A901A5">
        <w:rPr>
          <w:szCs w:val="24"/>
        </w:rPr>
        <w:t>ues in the words etc</w:t>
      </w:r>
      <w:r w:rsidRPr="00A901A5">
        <w:rPr>
          <w:szCs w:val="24"/>
        </w:rPr>
        <w:t>.</w:t>
      </w:r>
    </w:p>
    <w:p w14:paraId="27ABA72F" w14:textId="233D8065" w:rsidR="001C3B69" w:rsidRPr="00A901A5" w:rsidRDefault="001D7DB9" w:rsidP="00BE0A09">
      <w:pPr>
        <w:ind w:left="720" w:hanging="720"/>
        <w:rPr>
          <w:szCs w:val="24"/>
        </w:rPr>
      </w:pPr>
      <w:r w:rsidRPr="00A901A5">
        <w:rPr>
          <w:szCs w:val="24"/>
        </w:rPr>
        <w:t>4.</w:t>
      </w:r>
      <w:r w:rsidRPr="00A901A5">
        <w:rPr>
          <w:szCs w:val="24"/>
        </w:rPr>
        <w:tab/>
      </w:r>
      <w:r w:rsidR="001C3B69" w:rsidRPr="00A901A5">
        <w:rPr>
          <w:szCs w:val="24"/>
        </w:rPr>
        <w:t>Teach the topic (and all the words obviously).</w:t>
      </w:r>
    </w:p>
    <w:p w14:paraId="7F398053" w14:textId="004032E2" w:rsidR="001C3B69" w:rsidRPr="00A901A5" w:rsidRDefault="00F435D9" w:rsidP="001C3B69">
      <w:pPr>
        <w:ind w:left="720" w:hanging="720"/>
        <w:rPr>
          <w:szCs w:val="24"/>
        </w:rPr>
      </w:pPr>
      <w:r>
        <w:rPr>
          <w:szCs w:val="24"/>
        </w:rPr>
        <w:t>5</w:t>
      </w:r>
      <w:r w:rsidR="001C3B69" w:rsidRPr="00A901A5">
        <w:rPr>
          <w:szCs w:val="24"/>
        </w:rPr>
        <w:t>.</w:t>
      </w:r>
      <w:r w:rsidR="001C3B69" w:rsidRPr="00A901A5">
        <w:rPr>
          <w:szCs w:val="24"/>
        </w:rPr>
        <w:tab/>
      </w:r>
      <w:r w:rsidR="00BE0A09">
        <w:rPr>
          <w:szCs w:val="24"/>
        </w:rPr>
        <w:t>Throughout the unit / lessons, make time for</w:t>
      </w:r>
      <w:r w:rsidR="001C3B69" w:rsidRPr="00A901A5">
        <w:rPr>
          <w:szCs w:val="24"/>
        </w:rPr>
        <w:t xml:space="preserve"> students </w:t>
      </w:r>
      <w:r w:rsidR="00BE0A09">
        <w:rPr>
          <w:szCs w:val="24"/>
        </w:rPr>
        <w:t xml:space="preserve">to </w:t>
      </w:r>
      <w:r w:rsidR="001C3B69" w:rsidRPr="00A901A5">
        <w:rPr>
          <w:szCs w:val="24"/>
        </w:rPr>
        <w:t xml:space="preserve">complete </w:t>
      </w:r>
      <w:r w:rsidR="00BE0A09">
        <w:rPr>
          <w:szCs w:val="24"/>
        </w:rPr>
        <w:t xml:space="preserve">their </w:t>
      </w:r>
      <w:r w:rsidR="001C3B69" w:rsidRPr="00A901A5">
        <w:rPr>
          <w:szCs w:val="24"/>
        </w:rPr>
        <w:t>revised definitions for each of the words.  If their original definition was correct</w:t>
      </w:r>
      <w:r w:rsidR="008273A5">
        <w:rPr>
          <w:szCs w:val="24"/>
        </w:rPr>
        <w:t xml:space="preserve"> and showed good depth of knowledge</w:t>
      </w:r>
      <w:r w:rsidR="001C3B69" w:rsidRPr="00A901A5">
        <w:rPr>
          <w:szCs w:val="24"/>
        </w:rPr>
        <w:t>, they can tick the ‘revised definition’ column.</w:t>
      </w:r>
      <w:r w:rsidR="00F62C90" w:rsidRPr="00A901A5">
        <w:rPr>
          <w:szCs w:val="24"/>
        </w:rPr>
        <w:t xml:space="preserve"> Encourage students to use </w:t>
      </w:r>
      <w:r w:rsidR="00621CE2" w:rsidRPr="00A901A5">
        <w:rPr>
          <w:szCs w:val="24"/>
        </w:rPr>
        <w:t xml:space="preserve">their </w:t>
      </w:r>
      <w:r w:rsidR="002733CF" w:rsidRPr="00A901A5">
        <w:rPr>
          <w:szCs w:val="24"/>
        </w:rPr>
        <w:t>own words including quality subject-specific academic language as much as possible.</w:t>
      </w:r>
    </w:p>
    <w:p w14:paraId="5BFCF094" w14:textId="47B75307" w:rsidR="001D7DB9" w:rsidRPr="00A901A5" w:rsidRDefault="00F435D9" w:rsidP="001C3B69">
      <w:pPr>
        <w:ind w:left="720" w:hanging="720"/>
        <w:rPr>
          <w:szCs w:val="24"/>
        </w:rPr>
      </w:pPr>
      <w:r>
        <w:rPr>
          <w:szCs w:val="24"/>
        </w:rPr>
        <w:t>6</w:t>
      </w:r>
      <w:bookmarkStart w:id="0" w:name="_GoBack"/>
      <w:bookmarkEnd w:id="0"/>
      <w:r w:rsidR="001D7DB9" w:rsidRPr="00A901A5">
        <w:rPr>
          <w:szCs w:val="24"/>
        </w:rPr>
        <w:t xml:space="preserve">. </w:t>
      </w:r>
      <w:r w:rsidR="001D7DB9" w:rsidRPr="00A901A5">
        <w:rPr>
          <w:szCs w:val="24"/>
        </w:rPr>
        <w:tab/>
        <w:t xml:space="preserve">It is important to point out key strategies that students can use to deal with unfamiliar </w:t>
      </w:r>
      <w:r w:rsidR="004C2E9A" w:rsidRPr="00A901A5">
        <w:rPr>
          <w:szCs w:val="24"/>
        </w:rPr>
        <w:t xml:space="preserve">words </w:t>
      </w:r>
      <w:r w:rsidR="00FC26E0" w:rsidRPr="00A901A5">
        <w:rPr>
          <w:szCs w:val="24"/>
        </w:rPr>
        <w:t>eg prefixes, suffixes, chunks etc</w:t>
      </w:r>
    </w:p>
    <w:p w14:paraId="4FCB5053" w14:textId="77777777" w:rsidR="00C33ECB" w:rsidRDefault="00C33ECB"/>
    <w:sectPr w:rsidR="00C33ECB" w:rsidSect="001C3B69">
      <w:pgSz w:w="11900" w:h="16840"/>
      <w:pgMar w:top="1797" w:right="1440" w:bottom="1797" w:left="144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75A0AC" w14:textId="77777777" w:rsidR="008273A5" w:rsidRDefault="008273A5" w:rsidP="00E953CE">
      <w:r>
        <w:separator/>
      </w:r>
    </w:p>
  </w:endnote>
  <w:endnote w:type="continuationSeparator" w:id="0">
    <w:p w14:paraId="11574463" w14:textId="77777777" w:rsidR="008273A5" w:rsidRDefault="008273A5" w:rsidP="00E95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2A992C" w14:textId="77777777" w:rsidR="008273A5" w:rsidRDefault="008273A5" w:rsidP="00E953CE">
      <w:r>
        <w:separator/>
      </w:r>
    </w:p>
  </w:footnote>
  <w:footnote w:type="continuationSeparator" w:id="0">
    <w:p w14:paraId="65DCACB4" w14:textId="77777777" w:rsidR="008273A5" w:rsidRDefault="008273A5" w:rsidP="00E95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356AD"/>
    <w:multiLevelType w:val="hybridMultilevel"/>
    <w:tmpl w:val="F4AABA3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0730990"/>
    <w:multiLevelType w:val="hybridMultilevel"/>
    <w:tmpl w:val="F2566A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7E90174"/>
    <w:multiLevelType w:val="hybridMultilevel"/>
    <w:tmpl w:val="D41CB70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B69"/>
    <w:rsid w:val="001C3B69"/>
    <w:rsid w:val="001D7DB9"/>
    <w:rsid w:val="002733CF"/>
    <w:rsid w:val="00297110"/>
    <w:rsid w:val="003022A5"/>
    <w:rsid w:val="003D659A"/>
    <w:rsid w:val="004C2E9A"/>
    <w:rsid w:val="00621CE2"/>
    <w:rsid w:val="007C17FC"/>
    <w:rsid w:val="008273A5"/>
    <w:rsid w:val="008E0891"/>
    <w:rsid w:val="00A20617"/>
    <w:rsid w:val="00A30908"/>
    <w:rsid w:val="00A43D17"/>
    <w:rsid w:val="00A901A5"/>
    <w:rsid w:val="00B258BB"/>
    <w:rsid w:val="00BE0A09"/>
    <w:rsid w:val="00C33ECB"/>
    <w:rsid w:val="00CE2326"/>
    <w:rsid w:val="00DB69EA"/>
    <w:rsid w:val="00E953CE"/>
    <w:rsid w:val="00EB749A"/>
    <w:rsid w:val="00F435D9"/>
    <w:rsid w:val="00F62C90"/>
    <w:rsid w:val="00FC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oNotEmbedSmartTags/>
  <w:decimalSymbol w:val="."/>
  <w:listSeparator w:val=","/>
  <w14:docId w14:val="2657C4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B69"/>
    <w:rPr>
      <w:rFonts w:ascii="Times" w:eastAsia="Times" w:hAnsi="Times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C3B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C3B69"/>
    <w:rPr>
      <w:rFonts w:ascii="Times" w:eastAsia="Times" w:hAnsi="Times"/>
      <w:sz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953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53CE"/>
    <w:rPr>
      <w:rFonts w:ascii="Times" w:eastAsia="Times" w:hAnsi="Times"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EB749A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B69"/>
    <w:rPr>
      <w:rFonts w:ascii="Times" w:eastAsia="Times" w:hAnsi="Times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C3B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C3B69"/>
    <w:rPr>
      <w:rFonts w:ascii="Times" w:eastAsia="Times" w:hAnsi="Times"/>
      <w:sz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953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53CE"/>
    <w:rPr>
      <w:rFonts w:ascii="Times" w:eastAsia="Times" w:hAnsi="Times"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EB74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9D1BF19-176B-9442-91E0-9D727C334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308</Words>
  <Characters>1756</Characters>
  <Application>Microsoft Macintosh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Siliva Gaugatao</dc:creator>
  <cp:keywords/>
  <dc:description/>
  <cp:lastModifiedBy>Siliva Gaugatao</cp:lastModifiedBy>
  <cp:revision>14</cp:revision>
  <dcterms:created xsi:type="dcterms:W3CDTF">2012-09-16T06:40:00Z</dcterms:created>
  <dcterms:modified xsi:type="dcterms:W3CDTF">2012-09-16T07:41:00Z</dcterms:modified>
</cp:coreProperties>
</file>